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B" w:rsidRPr="00C66C16" w:rsidRDefault="009A379B" w:rsidP="009A3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16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9A379B" w:rsidRPr="00C66C16" w:rsidRDefault="009A379B" w:rsidP="009A37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16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9A379B" w:rsidRDefault="009A379B" w:rsidP="009A3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9B" w:rsidRPr="00E40B17" w:rsidRDefault="009A379B" w:rsidP="009A3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1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A379B" w:rsidRPr="00DD65C8" w:rsidRDefault="009A379B" w:rsidP="009A3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5C8">
        <w:rPr>
          <w:rFonts w:ascii="Times New Roman" w:hAnsi="Times New Roman" w:cs="Times New Roman"/>
          <w:sz w:val="24"/>
          <w:szCs w:val="24"/>
        </w:rPr>
        <w:t>О НАУЧНО-ИССЛЕДОВАТЕЛЬСКОЙ ДЕЯТЕЛЬНОСТИ ЗА 201</w:t>
      </w:r>
      <w:r w:rsidR="00C61FAD">
        <w:rPr>
          <w:rFonts w:ascii="Times New Roman" w:hAnsi="Times New Roman" w:cs="Times New Roman"/>
          <w:sz w:val="24"/>
          <w:szCs w:val="24"/>
        </w:rPr>
        <w:t>7</w:t>
      </w:r>
      <w:r w:rsidRPr="00DD65C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379B" w:rsidRDefault="009A379B" w:rsidP="009A379B">
      <w:pPr>
        <w:rPr>
          <w:rFonts w:ascii="Times New Roman" w:hAnsi="Times New Roman" w:cs="Times New Roman"/>
          <w:b/>
          <w:sz w:val="24"/>
          <w:szCs w:val="24"/>
        </w:rPr>
      </w:pPr>
    </w:p>
    <w:p w:rsidR="009A379B" w:rsidRPr="00E40B17" w:rsidRDefault="009A379B" w:rsidP="009A3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truktura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obsch_inf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osn_rez_2015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года</w:t>
        </w:r>
      </w:hyperlink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unik_rez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Выводы и предложения</w:t>
        </w:r>
      </w:hyperlink>
    </w:p>
    <w:p w:rsidR="009A379B" w:rsidRDefault="009A379B" w:rsidP="009A379B">
      <w:pPr>
        <w:rPr>
          <w:rFonts w:ascii="Times New Roman" w:hAnsi="Times New Roman" w:cs="Times New Roman"/>
          <w:b/>
          <w:sz w:val="24"/>
          <w:szCs w:val="24"/>
        </w:rPr>
      </w:pPr>
    </w:p>
    <w:p w:rsidR="009A379B" w:rsidRPr="00E40B17" w:rsidRDefault="009A379B" w:rsidP="009A3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A379B" w:rsidRPr="009B49D0" w:rsidRDefault="009A379B" w:rsidP="009A379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работа в Институте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администрирования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в соответствии с требованиями типового Положения о научной деятельности учебного заведения высшего образования, Устава института, на основе Плана научной работы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учитывались основные положения ФЗ "О науке и государственной научно-технической политике", "Об образовании» 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 от 29.12 2012 года.</w:t>
      </w:r>
    </w:p>
    <w:p w:rsidR="009A379B" w:rsidRPr="009B49D0" w:rsidRDefault="009A379B" w:rsidP="009A379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институте работают</w:t>
      </w:r>
      <w:r w:rsidRPr="009B49D0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DD65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докторов наук, из них 8 имеют ученое звание профессора и 7 имеют ученое звание доцента, 3</w:t>
      </w:r>
      <w:r w:rsidR="00C61F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ученое звание профессора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ученое звание доцента. Творческий потенциал института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академик и 2 члена-корреспондента Российского академии естественных наук (РАЕН).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среди преподавателей 75% имеют ученые степени и звания, что полностью соответствует требованиям к научному потенциалу аккредитованных вузов.</w:t>
      </w:r>
    </w:p>
    <w:p w:rsidR="009A379B" w:rsidRDefault="009A379B" w:rsidP="009A379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руководства вуза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ученые степени и 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числа преподавателей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над докторской диссертацией</w:t>
      </w:r>
      <w:r w:rsidRPr="009B49D0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соискателями на ученую степень кандидата наук.</w:t>
      </w:r>
    </w:p>
    <w:p w:rsidR="009A379B" w:rsidRPr="009F56CF" w:rsidRDefault="009A379B" w:rsidP="009A379B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исследовательской деятельности и ее итоги регулярно обсуждались на Ученом совете института, на заседаниях кафедр и собраниях факультетов, научно-методическом совете. 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96"/>
      </w:tblGrid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9A379B" w:rsidRPr="00E40B17" w:rsidTr="00C03CB3">
        <w:tc>
          <w:tcPr>
            <w:tcW w:w="89" w:type="dxa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деятельность.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30"/>
            </w:tblGrid>
            <w:tr w:rsidR="009A379B" w:rsidRPr="00E40B17" w:rsidTr="00C03CB3">
              <w:tc>
                <w:tcPr>
                  <w:tcW w:w="0" w:type="auto"/>
                  <w:vAlign w:val="center"/>
                  <w:hideMark/>
                </w:tcPr>
                <w:p w:rsidR="009A379B" w:rsidRPr="00E40B17" w:rsidRDefault="009A379B" w:rsidP="00C03C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B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79B" w:rsidRPr="00E40B17" w:rsidRDefault="009A379B" w:rsidP="00C03C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B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осуществляет координацию деятельности по подготовке научно-педагогических кадров в системе аспирантуры, ординатуры, интернатуры, соискательства и докторантуры, а также защиты диссертаций и вопросы присвоения учёных званий.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8910"/>
                  </w:tblGrid>
                  <w:tr w:rsidR="009A379B" w:rsidRPr="00E40B17" w:rsidTr="00C03CB3">
                    <w:tc>
                      <w:tcPr>
                        <w:tcW w:w="0" w:type="auto"/>
                        <w:vAlign w:val="center"/>
                        <w:hideMark/>
                      </w:tcPr>
                      <w:p w:rsidR="009A379B" w:rsidRPr="00E40B17" w:rsidRDefault="009A379B" w:rsidP="00C03C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0B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A379B" w:rsidRPr="00E40B17" w:rsidRDefault="009A379B" w:rsidP="00C03C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0B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оказывает содействие сотрудникам и обучающимся института в вопросах разработки инноваций и внедрения их в практику.</w:t>
                        </w:r>
                      </w:p>
                    </w:tc>
                  </w:tr>
                </w:tbl>
                <w:p w:rsidR="009A379B" w:rsidRPr="00E40B17" w:rsidRDefault="009A379B" w:rsidP="00C03C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деятельность.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204"/>
            </w:tblGrid>
            <w:tr w:rsidR="009A379B" w:rsidRPr="00E40B17" w:rsidTr="00C03CB3">
              <w:tc>
                <w:tcPr>
                  <w:tcW w:w="0" w:type="auto"/>
                  <w:vAlign w:val="center"/>
                  <w:hideMark/>
                </w:tcPr>
                <w:p w:rsidR="009A379B" w:rsidRPr="00E40B17" w:rsidRDefault="009A379B" w:rsidP="00C03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B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79B" w:rsidRPr="00E40B17" w:rsidRDefault="009A379B" w:rsidP="00C03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B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 интеллектуальных прав.</w:t>
                  </w:r>
                </w:p>
              </w:tc>
            </w:tr>
          </w:tbl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B17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1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осуществляют публикацию научных статей с целью информационного обеспечения и продвижения научных исследований.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Редакционно-издательский отдел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Pr="00E40B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379B" w:rsidRPr="00E40B17" w:rsidTr="00C03CB3">
        <w:tc>
          <w:tcPr>
            <w:tcW w:w="0" w:type="auto"/>
            <w:gridSpan w:val="2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40B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Центр коллективного пользования г. Москвы в области </w:t>
              </w:r>
              <w:proofErr w:type="spellStart"/>
              <w:r w:rsidRPr="00E40B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нанотехнологий</w:t>
              </w:r>
              <w:proofErr w:type="spellEnd"/>
            </w:hyperlink>
          </w:p>
        </w:tc>
      </w:tr>
      <w:tr w:rsidR="009A379B" w:rsidRPr="00E40B17" w:rsidTr="00C03CB3"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9A379B" w:rsidRPr="00E40B17" w:rsidRDefault="009A379B" w:rsidP="00C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79B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obsch_inf"/>
      <w:bookmarkEnd w:id="1"/>
      <w:r w:rsidRPr="009B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информация</w:t>
      </w:r>
    </w:p>
    <w:p w:rsidR="009A379B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осуществляются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направлениям. 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Модернизация социально-экономического развития России в современных условиях.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основы формирования правовой культуры студентов гуманитарных вузов в условиях становления правового государства</w:t>
      </w: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Актуальные вопросы совершенствования политической и правовой системы России.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Проблемы модернизации образования и духовно-нравственного развития личности.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Русский язык и литература в межнациональном общении.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Современные философские проблемы науки.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истемный анализ, управление и обработка информации.</w:t>
      </w:r>
    </w:p>
    <w:p w:rsidR="009A379B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Новые направления и подходы в исследовании политических и социально-экономических явлений и процессов.</w:t>
      </w:r>
    </w:p>
    <w:p w:rsidR="009A379B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4468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рациональное природопользование.</w:t>
      </w:r>
    </w:p>
    <w:p w:rsidR="009A379B" w:rsidRPr="00446860" w:rsidRDefault="009A379B" w:rsidP="009A379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Современная система государственного управления Российской Федерации.</w:t>
      </w:r>
    </w:p>
    <w:p w:rsidR="009A379B" w:rsidRPr="00596277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публикационной активности (см. </w:t>
      </w:r>
      <w:hyperlink r:id="rId17" w:history="1">
        <w:r w:rsidRPr="005962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ссылка на страницу института на eLIBRARY.RU</w:t>
        </w:r>
      </w:hyperlink>
      <w:r w:rsidRPr="005962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9B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ндекс </w:t>
      </w:r>
      <w:proofErr w:type="spellStart"/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</w:p>
    <w:p w:rsidR="009A379B" w:rsidRPr="0059627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публикаций</w:t>
      </w: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РИНЦ,</w:t>
      </w:r>
    </w:p>
    <w:p w:rsidR="009A379B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6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цитирований</w:t>
      </w:r>
      <w:r w:rsidRPr="0059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 в РИНЦ,</w:t>
      </w:r>
    </w:p>
    <w:p w:rsidR="009A379B" w:rsidRPr="0059627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российских журналах из перечня ВАК;</w:t>
      </w:r>
    </w:p>
    <w:p w:rsidR="009A379B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Издаётся научно-популярный  журнал </w:t>
      </w:r>
      <w:r w:rsidRPr="005E5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ICARUS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5E5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DAEDALUS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«Системный анализ: проблемы и решения». </w:t>
      </w:r>
    </w:p>
    <w:p w:rsidR="009A379B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аучные школы, возглавляемые ведущими учеными и внесшими значительный вклад в развитие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отраслях знаний. </w:t>
      </w:r>
    </w:p>
    <w:p w:rsidR="009A379B" w:rsidRPr="00E40B17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и действуют следующие научные объединения:</w:t>
      </w:r>
    </w:p>
    <w:p w:rsidR="009A379B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научных школ:</w:t>
      </w:r>
    </w:p>
    <w:p w:rsidR="009A379B" w:rsidRPr="005E5863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Человеческий капитал в организации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руководители  </w:t>
      </w:r>
      <w:proofErr w:type="spellStart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д.псих.н</w:t>
      </w:r>
      <w:proofErr w:type="spellEnd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Тышковский</w:t>
      </w:r>
      <w:proofErr w:type="spellEnd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5E5863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деформации и профессиональные деструкции специалистов, работающих с людьми</w:t>
      </w: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руководитель </w:t>
      </w:r>
      <w:proofErr w:type="spellStart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Подвойский</w:t>
      </w:r>
      <w:proofErr w:type="spellEnd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5E5863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Стратегическое управление экономикой агропромышленного комплекса</w:t>
      </w: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Т.Х Усманова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79B" w:rsidRPr="005E5863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Научная 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природы и экология человека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руководитель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Тараканов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5E5863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Российское государство в ХХ – начале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</w:t>
      </w: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Орлов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российского федерализма», 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Кузнецов</w:t>
      </w:r>
      <w:r w:rsidRPr="005E5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C64646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школа: «Теоретико-методологические и концептуальные основы повышения правовой культуры российских студентов»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6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О.О. Миронов.</w:t>
      </w:r>
    </w:p>
    <w:p w:rsidR="009A379B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- 17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научных и учебно-научных лабораторий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отделов, секторов и центров.</w:t>
      </w:r>
    </w:p>
    <w:p w:rsidR="009A379B" w:rsidRDefault="009A379B" w:rsidP="009A379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институте создано студенческое научное общество (СНО) и студенческие научные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центры и объединения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факультетах, которые объединяют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всех студентов очного и заочного отделений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9B49D0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институтских сборниках материалов межвузовских и межрегиональных научно-практических конференций и сборниках других вузов 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нашего вуза. В научных сборниках других вузов 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членов СНО. </w:t>
      </w:r>
    </w:p>
    <w:p w:rsidR="009A379B" w:rsidRPr="009B49D0" w:rsidRDefault="009A379B" w:rsidP="009A379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обеспечены научным фондом библиотеки, содержащим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наименований монографий, сборников и других научных трудов,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периодических изданий. Всего в библиотеке хранится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58 087</w:t>
      </w: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учебной и научной литературы, из них учебная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26 197 экз.</w:t>
      </w:r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научной активности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 образом: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8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9" w:history="1">
        <w:r w:rsidRPr="00E40B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9A379B" w:rsidRPr="00E40B17" w:rsidRDefault="009A379B" w:rsidP="009A379B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«Учёный года», «Профессор года», «Доцент года», «Старший преподаватель года», «Ассистент года», а также смотры конкурсы среди кафедр и факультетов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«Лучшая выпускная квалификационная работа» (уровень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E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выпускная квалификационная работа» (уровень магистратуры)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E40B17" w:rsidRDefault="009A379B" w:rsidP="009A379B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ежегодным решением Ученого совета 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полученные из внебюджетных источников, которые направляются на финансирование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школ,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конференций, публикацию сборников научных трудов, премирование активистов и победителей конкурсов научных работ.</w:t>
      </w:r>
    </w:p>
    <w:p w:rsidR="009A379B" w:rsidRPr="00E40B17" w:rsidRDefault="009A379B" w:rsidP="009A379B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sn_rez_2015"/>
      <w:bookmarkEnd w:id="2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результаты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79B" w:rsidRPr="002E1A10" w:rsidRDefault="009A379B" w:rsidP="009A379B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7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87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7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Pr="002E1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них внутренние расходы на научные исследования и разработки – 1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355</w:t>
      </w:r>
      <w:r w:rsidRPr="002E1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2E1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внешние затраты на научные исследования и разработки - 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75,</w:t>
      </w:r>
      <w:r w:rsidR="00873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</w:p>
    <w:p w:rsidR="009A379B" w:rsidRPr="00E40B17" w:rsidRDefault="009A379B" w:rsidP="009A379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(научные статьи):</w:t>
      </w:r>
    </w:p>
    <w:p w:rsidR="009A379B" w:rsidRPr="00E40B17" w:rsidRDefault="009A379B" w:rsidP="009A379B">
      <w:pPr>
        <w:spacing w:after="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1</w:t>
      </w:r>
      <w:r w:rsidRPr="0013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3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статей</w:t>
      </w:r>
      <w:r w:rsidRPr="00137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опубликовано,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7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более </w:t>
      </w:r>
      <w:r w:rsidRPr="00137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137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статей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журналах из перечня ВАК,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издано </w:t>
      </w: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7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монографий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3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статей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изданиях, входящих в 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</w:t>
      </w:r>
      <w:r w:rsidRPr="0013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опубликованы</w:t>
      </w:r>
      <w:proofErr w:type="gramEnd"/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входящих в </w:t>
      </w:r>
      <w:proofErr w:type="spellStart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A379B" w:rsidRPr="00E40B17" w:rsidRDefault="009A379B" w:rsidP="009A379B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767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3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статей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изданиях, входящих в </w:t>
      </w:r>
      <w:proofErr w:type="spellStart"/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данным на 08.02.201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379B" w:rsidRPr="00D3062F" w:rsidRDefault="009A379B" w:rsidP="009A379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0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</w:t>
      </w:r>
      <w:r w:rsidRPr="00D30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30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конкурсы грантов (РФФИ, РНФ, Президентский грант и др.).</w:t>
      </w:r>
    </w:p>
    <w:p w:rsidR="00F65DCF" w:rsidRDefault="009A379B" w:rsidP="00F65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мероприятия: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институте проведено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конференций, теоретических семинаров и «круглых </w:t>
      </w:r>
      <w:proofErr w:type="spellStart"/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столов»</w:t>
      </w:r>
      <w:proofErr w:type="spellEnd"/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совместно с секцией «Энциклопедические знания» Российской академии естественных наук (РАЕН), Российской академией народного хозяйства и государственной службы при президенте РФ, Финансовым университетом при Правительстве Российской Федерации, Московским психолого-социальным университетом, Институтом экономики и культуры, </w:t>
      </w:r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Институтом международного права и экономики имени А.С.</w:t>
      </w:r>
      <w:proofErr w:type="gramEnd"/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Грибоедова и другими вузами. </w:t>
      </w:r>
    </w:p>
    <w:p w:rsidR="009A379B" w:rsidRPr="00E40B17" w:rsidRDefault="009A379B" w:rsidP="00F65D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4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жегодно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следующие </w:t>
      </w:r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студенческие </w:t>
      </w: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конференции:</w:t>
      </w:r>
    </w:p>
    <w:p w:rsidR="009A379B" w:rsidRDefault="009A379B" w:rsidP="009A379B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научная студенческая конференция,</w:t>
      </w:r>
    </w:p>
    <w:p w:rsidR="009A379B" w:rsidRPr="00E40B17" w:rsidRDefault="009A379B" w:rsidP="009A379B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Неделя науки.</w:t>
      </w:r>
    </w:p>
    <w:p w:rsidR="009A379B" w:rsidRPr="00F65DCF" w:rsidRDefault="009A379B" w:rsidP="009A379B">
      <w:pPr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института приняли участие 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-х 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научно-практических 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конференциях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5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</w:t>
      </w:r>
      <w:r w:rsidRPr="00F65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5DCF" w:rsidRDefault="00F65DCF" w:rsidP="009A379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379B" w:rsidRPr="007A39F8" w:rsidRDefault="009A379B" w:rsidP="009A379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4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Предложения:</w:t>
      </w:r>
    </w:p>
    <w:p w:rsidR="009A379B" w:rsidRPr="009B49D0" w:rsidRDefault="009A379B" w:rsidP="009A379B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организация и состояние научной работы в вузе соответствуют требованиям нормативных документов и находится на удовлетворительном уровне.</w:t>
      </w:r>
    </w:p>
    <w:p w:rsidR="00D3062F" w:rsidRPr="00D3062F" w:rsidRDefault="00D3062F" w:rsidP="00D3062F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мероприятия по </w:t>
      </w:r>
      <w:r w:rsidRPr="00D3062F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президентской </w:t>
      </w:r>
      <w:r w:rsidRPr="00D3062F">
        <w:rPr>
          <w:rFonts w:ascii="Times New Roman" w:hAnsi="Times New Roman" w:cs="Times New Roman"/>
          <w:sz w:val="24"/>
          <w:szCs w:val="24"/>
        </w:rPr>
        <w:t xml:space="preserve">программы «Цифровая экономика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предусмотрев в образовательных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научно-исследовательских </w:t>
      </w:r>
      <w:r w:rsidRPr="00D3062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30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 w:rsidRPr="00D3062F">
        <w:rPr>
          <w:rFonts w:ascii="Times New Roman" w:hAnsi="Times New Roman" w:cs="Times New Roman"/>
          <w:sz w:val="24"/>
          <w:szCs w:val="24"/>
        </w:rPr>
        <w:t xml:space="preserve"> технологии виртуальной и дополненной реальности (</w:t>
      </w:r>
      <w:r w:rsidRPr="00D3062F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D3062F">
        <w:rPr>
          <w:rFonts w:ascii="Times New Roman" w:hAnsi="Times New Roman" w:cs="Times New Roman"/>
          <w:sz w:val="24"/>
          <w:szCs w:val="24"/>
        </w:rPr>
        <w:t>/</w:t>
      </w:r>
      <w:r w:rsidRPr="00D3062F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D3062F">
        <w:rPr>
          <w:rFonts w:ascii="Times New Roman" w:hAnsi="Times New Roman" w:cs="Times New Roman"/>
          <w:sz w:val="24"/>
          <w:szCs w:val="24"/>
        </w:rPr>
        <w:t xml:space="preserve">), искусственный интеллект и большие данные, </w:t>
      </w:r>
      <w:proofErr w:type="spellStart"/>
      <w:r w:rsidRPr="00D3062F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D3062F">
        <w:rPr>
          <w:rFonts w:ascii="Times New Roman" w:hAnsi="Times New Roman" w:cs="Times New Roman"/>
          <w:sz w:val="24"/>
          <w:szCs w:val="24"/>
        </w:rPr>
        <w:t xml:space="preserve">, цифровые технологии освоений территорий, </w:t>
      </w:r>
      <w:r w:rsidRPr="00D3062F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D3062F">
        <w:rPr>
          <w:rFonts w:ascii="Times New Roman" w:hAnsi="Times New Roman" w:cs="Times New Roman"/>
          <w:sz w:val="24"/>
          <w:szCs w:val="24"/>
        </w:rPr>
        <w:t xml:space="preserve"> </w:t>
      </w:r>
      <w:r w:rsidRPr="00D3062F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Pr="00D3062F">
        <w:rPr>
          <w:rFonts w:ascii="Times New Roman" w:hAnsi="Times New Roman" w:cs="Times New Roman"/>
          <w:sz w:val="24"/>
          <w:szCs w:val="24"/>
        </w:rPr>
        <w:t xml:space="preserve"> (цифровое искусство)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79B" w:rsidRPr="009B49D0" w:rsidRDefault="009A379B" w:rsidP="009A379B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научно-педагогических подразделений усилить работу по повышения своего научного ценза через вовлечение в активную исследовательскую деятельность.</w:t>
      </w:r>
    </w:p>
    <w:p w:rsidR="00D3062F" w:rsidRDefault="009A379B" w:rsidP="009A379B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 создать возможности для регулярной публикации преподавателями и студентами результатов своих исследований.</w:t>
      </w:r>
    </w:p>
    <w:p w:rsidR="009A379B" w:rsidRPr="00D3062F" w:rsidRDefault="009A379B" w:rsidP="009A379B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расширению научных контактов с другими вузами Московского и других региона по вопросам совместных научных исследований, проведения конференций и семинаров.</w:t>
      </w:r>
    </w:p>
    <w:p w:rsidR="009A379B" w:rsidRPr="003341F5" w:rsidRDefault="009A379B" w:rsidP="009A379B">
      <w:pPr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сборники с научными публикациями Института в национальную библиографическую базу данных научного цитирования «Российский индекс научного цитирования» (РИНЦ).</w:t>
      </w:r>
    </w:p>
    <w:p w:rsidR="009A379B" w:rsidRPr="007A39F8" w:rsidRDefault="009A379B" w:rsidP="009A379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публикации статей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высокорейтинговых журналах штатным научно-педагогическим работникам по итогам научного отчета факультета (филиала) за календарный год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размерах:</w:t>
      </w:r>
    </w:p>
    <w:p w:rsidR="009A379B" w:rsidRPr="007A39F8" w:rsidRDefault="009A379B" w:rsidP="009A37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4 000 рублей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российских и зарубежных журналах с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 выше 0,2, входящих в перечень ведущих рецензируемых научных журналов, включенных Высшей аттестационной комиссией России в список изданий, рекомендуемых для опубликования основных научных результатов диссертации на соискание ученой степени кандидата и доктора наук. В случае если у статьи несколько авторов - установленная единовременная стимулирующая выплата равномерно распределяется между ними;</w:t>
      </w:r>
    </w:p>
    <w:p w:rsidR="009A379B" w:rsidRPr="007A39F8" w:rsidRDefault="009A379B" w:rsidP="009A37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25 000 рублей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научных изданиях, индексируемых в базах данных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у статьи несколько авторов - установленная единовременная стимулирующая выплата равномерно распределяется между ними;</w:t>
      </w:r>
    </w:p>
    <w:p w:rsidR="009A379B" w:rsidRDefault="009A379B" w:rsidP="009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3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20 000 рублей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статью - за публикацию научной статьи в научных изданиях, индексируемых в базах данных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у статьи несколько авторов - установленная единовременная стимулирующая выплата равномерно распределяется между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статья опубликована в журнале, входящем в перечень ВАК, и индексируемом в базах данных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7A39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единовременная стимулирующая выплата назначается один раз по наибольшему размеру выплаты.</w:t>
      </w:r>
    </w:p>
    <w:p w:rsidR="009A379B" w:rsidRDefault="009A379B" w:rsidP="00D3062F">
      <w:pPr>
        <w:pStyle w:val="a3"/>
        <w:numPr>
          <w:ilvl w:val="0"/>
          <w:numId w:val="3"/>
        </w:numPr>
        <w:spacing w:before="240" w:after="240" w:line="36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малые инновационные предприятия при Институте. </w:t>
      </w:r>
    </w:p>
    <w:p w:rsidR="009A379B" w:rsidRDefault="009A379B" w:rsidP="009A379B">
      <w:pPr>
        <w:pStyle w:val="a3"/>
        <w:spacing w:before="240" w:after="240" w:line="36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379B" w:rsidRDefault="009A379B" w:rsidP="009A379B">
      <w:pPr>
        <w:pStyle w:val="a3"/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317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преподавателей, зав. кафедрами, декан</w:t>
      </w:r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1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 и представительств</w:t>
      </w:r>
      <w:r w:rsidRPr="00317B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79B" w:rsidRPr="00596277" w:rsidRDefault="009A379B" w:rsidP="009A379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 из </w:t>
      </w:r>
      <w:hyperlink r:id="rId20" w:history="1">
        <w:r w:rsidRPr="005962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страниц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r w:rsidRPr="005962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института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r w:rsidR="00D30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также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преподавателей</w:t>
        </w:r>
        <w:r w:rsidRPr="005962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eLIBRARY.RU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9B" w:rsidRPr="00C66C16" w:rsidRDefault="009A379B" w:rsidP="009A379B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</w:p>
    <w:p w:rsidR="00CE27B5" w:rsidRDefault="00483DE6"/>
    <w:sectPr w:rsidR="00CE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BF9"/>
    <w:multiLevelType w:val="hybridMultilevel"/>
    <w:tmpl w:val="2D023358"/>
    <w:lvl w:ilvl="0" w:tplc="11822BF8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5DAB29AC"/>
    <w:multiLevelType w:val="hybridMultilevel"/>
    <w:tmpl w:val="D66A25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A26F97"/>
    <w:multiLevelType w:val="hybridMultilevel"/>
    <w:tmpl w:val="5ADAB724"/>
    <w:lvl w:ilvl="0" w:tplc="A6080E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9B"/>
    <w:rsid w:val="00137671"/>
    <w:rsid w:val="00267DF2"/>
    <w:rsid w:val="00483DE6"/>
    <w:rsid w:val="007623D4"/>
    <w:rsid w:val="00873D01"/>
    <w:rsid w:val="009A379B"/>
    <w:rsid w:val="00C61FAD"/>
    <w:rsid w:val="00D3062F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13" Type="http://schemas.openxmlformats.org/officeDocument/2006/relationships/hyperlink" Target="http://library.chuvsu.ru/" TargetMode="External"/><Relationship Id="rId18" Type="http://schemas.openxmlformats.org/officeDocument/2006/relationships/hyperlink" Target="http://www.chuvsu.ru/index.php?option=com_k2&amp;view=item&amp;id=4405&amp;Itemid=68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huvsu.ru/index.php?option=com_k2&amp;view=itemlist&amp;layout=category&amp;task=category&amp;id=191&amp;Itemid=312" TargetMode="External"/><Relationship Id="rId12" Type="http://schemas.openxmlformats.org/officeDocument/2006/relationships/hyperlink" Target="http://www.chuvsu.ru/index.php?option=com_k2&amp;view=item&amp;layout=item&amp;id=1262&amp;Itemid=424" TargetMode="External"/><Relationship Id="rId17" Type="http://schemas.openxmlformats.org/officeDocument/2006/relationships/hyperlink" Target="http://elibrary.ru/org_profile.asp?id=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su.ru/index.php?option=com_k2&amp;view=itemlist&amp;layout=category&amp;task=category&amp;id=195&amp;Itemid=320" TargetMode="External"/><Relationship Id="rId20" Type="http://schemas.openxmlformats.org/officeDocument/2006/relationships/hyperlink" Target="http://elibrary.ru/org_profile.asp?id=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uvsu.ru/index.php?option=com_k2&amp;view=itemlist&amp;layout=category&amp;task=category&amp;id=191&amp;Itemid=312" TargetMode="External"/><Relationship Id="rId11" Type="http://schemas.openxmlformats.org/officeDocument/2006/relationships/hyperlink" Target="http://www.chuvsu.ru/index.php?option=com_k2&amp;view=itemlist&amp;layout=category&amp;task=category&amp;id=547&amp;Itemid=4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vsu.ru/index.php?option=com_k2&amp;view=itemlist&amp;layout=category&amp;task=category&amp;id=567&amp;Itemid=514" TargetMode="External"/><Relationship Id="rId10" Type="http://schemas.openxmlformats.org/officeDocument/2006/relationships/hyperlink" Target="http://www.chuvsu.ru/index.php?option=com_k2&amp;view=item&amp;id=1259&amp;Itemid=309" TargetMode="External"/><Relationship Id="rId19" Type="http://schemas.openxmlformats.org/officeDocument/2006/relationships/hyperlink" Target="http://www.chuvsu.ru/index.php?option=com_k2&amp;view=item&amp;id=4406&amp;Itemid=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vsu.ru/index.php?option=com_k2&amp;view=itemlist&amp;layout=category&amp;task=category&amp;id=191&amp;Itemid=312" TargetMode="External"/><Relationship Id="rId14" Type="http://schemas.openxmlformats.org/officeDocument/2006/relationships/hyperlink" Target="http://www.chuvsu.ru/index.php?option=com_k2&amp;view=item&amp;id=4397&amp;Itemid=11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2018-06-21T11:25:00Z</dcterms:created>
  <dcterms:modified xsi:type="dcterms:W3CDTF">2018-06-21T11:25:00Z</dcterms:modified>
</cp:coreProperties>
</file>